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45F022" w14:textId="77777777" w:rsidR="000B071D" w:rsidRPr="00E46654" w:rsidRDefault="000B071D" w:rsidP="000B071D">
      <w:pPr>
        <w:jc w:val="center"/>
        <w:rPr>
          <w:rFonts w:ascii="Times New Roman" w:hAnsi="Times New Roman" w:cs="Times New Roman"/>
          <w:b/>
          <w:u w:val="single"/>
        </w:rPr>
      </w:pPr>
      <w:r w:rsidRPr="00E46654">
        <w:rPr>
          <w:rFonts w:ascii="Times New Roman" w:hAnsi="Times New Roman" w:cs="Times New Roman"/>
          <w:b/>
          <w:u w:val="single"/>
        </w:rPr>
        <w:t xml:space="preserve">Update on Sintex BAPL </w:t>
      </w:r>
      <w:r>
        <w:rPr>
          <w:rFonts w:ascii="Times New Roman" w:hAnsi="Times New Roman" w:cs="Times New Roman"/>
          <w:b/>
          <w:u w:val="single"/>
        </w:rPr>
        <w:t xml:space="preserve">Limited </w:t>
      </w:r>
      <w:r w:rsidRPr="00E46654">
        <w:rPr>
          <w:rFonts w:ascii="Times New Roman" w:hAnsi="Times New Roman" w:cs="Times New Roman"/>
          <w:b/>
          <w:u w:val="single"/>
        </w:rPr>
        <w:t>Recovery Process</w:t>
      </w:r>
    </w:p>
    <w:p w14:paraId="261A208B" w14:textId="5F448DA2" w:rsidR="000B071D" w:rsidRPr="00E46654" w:rsidRDefault="000B071D" w:rsidP="000B071D">
      <w:pPr>
        <w:jc w:val="both"/>
        <w:rPr>
          <w:rFonts w:ascii="Times New Roman" w:hAnsi="Times New Roman" w:cs="Times New Roman"/>
        </w:rPr>
      </w:pPr>
      <w:r w:rsidRPr="00E46654">
        <w:rPr>
          <w:rFonts w:ascii="Times New Roman" w:hAnsi="Times New Roman" w:cs="Times New Roman"/>
        </w:rPr>
        <w:t xml:space="preserve">DSP Mutual Fund (’Fund’) held INR 100 crore (Face Value) of non-convertible debentures of Sintex BAPL Limited (‘Company’) in DSP Credit Risk Fund (‘Scheme’). Due to </w:t>
      </w:r>
      <w:r>
        <w:rPr>
          <w:rFonts w:ascii="Times New Roman" w:hAnsi="Times New Roman" w:cs="Times New Roman"/>
        </w:rPr>
        <w:t xml:space="preserve">rating downgrade and subsequent </w:t>
      </w:r>
      <w:r w:rsidRPr="00E46654">
        <w:rPr>
          <w:rFonts w:ascii="Times New Roman" w:hAnsi="Times New Roman" w:cs="Times New Roman"/>
        </w:rPr>
        <w:t>default by the Company, the value of investment</w:t>
      </w:r>
      <w:r>
        <w:rPr>
          <w:rFonts w:ascii="Times New Roman" w:hAnsi="Times New Roman" w:cs="Times New Roman"/>
        </w:rPr>
        <w:t>s</w:t>
      </w:r>
      <w:r w:rsidRPr="00E46654">
        <w:rPr>
          <w:rFonts w:ascii="Times New Roman" w:hAnsi="Times New Roman" w:cs="Times New Roman"/>
        </w:rPr>
        <w:t xml:space="preserve"> in the books of the Scheme was marked down</w:t>
      </w:r>
      <w:r>
        <w:rPr>
          <w:rFonts w:ascii="Times New Roman" w:hAnsi="Times New Roman" w:cs="Times New Roman"/>
        </w:rPr>
        <w:t xml:space="preserve"> as per the valuation provided by the valuation agencies. A</w:t>
      </w:r>
      <w:r w:rsidRPr="00E46654">
        <w:rPr>
          <w:rFonts w:ascii="Times New Roman" w:hAnsi="Times New Roman" w:cs="Times New Roman"/>
        </w:rPr>
        <w:t>s of December 16, 2020</w:t>
      </w:r>
      <w:r>
        <w:rPr>
          <w:rFonts w:ascii="Times New Roman" w:hAnsi="Times New Roman" w:cs="Times New Roman"/>
        </w:rPr>
        <w:t>; the value of investments in the books of the Scheme was marked down to INR 29 crore</w:t>
      </w:r>
      <w:r w:rsidR="000C0CF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  <w:r w:rsidRPr="00E46654">
        <w:rPr>
          <w:rFonts w:ascii="Times New Roman" w:hAnsi="Times New Roman" w:cs="Times New Roman"/>
        </w:rPr>
        <w:t xml:space="preserve"> </w:t>
      </w:r>
    </w:p>
    <w:p w14:paraId="535F4651" w14:textId="7960F945" w:rsidR="000B071D" w:rsidRDefault="000B071D" w:rsidP="000B071D">
      <w:pPr>
        <w:jc w:val="both"/>
        <w:rPr>
          <w:rFonts w:ascii="Times New Roman" w:hAnsi="Times New Roman" w:cs="Times New Roman"/>
        </w:rPr>
      </w:pPr>
      <w:r w:rsidRPr="00E46654">
        <w:rPr>
          <w:rFonts w:ascii="Times New Roman" w:hAnsi="Times New Roman" w:cs="Times New Roman"/>
        </w:rPr>
        <w:t>One of the operational creditors, Ziele</w:t>
      </w:r>
      <w:r w:rsidR="000C0CF9">
        <w:rPr>
          <w:rFonts w:ascii="Times New Roman" w:hAnsi="Times New Roman" w:cs="Times New Roman"/>
        </w:rPr>
        <w:t>m</w:t>
      </w:r>
      <w:r w:rsidRPr="00E46654">
        <w:rPr>
          <w:rFonts w:ascii="Times New Roman" w:hAnsi="Times New Roman" w:cs="Times New Roman"/>
        </w:rPr>
        <w:t xml:space="preserve"> Industries Private Limited had filed an application against the Company before the National Company Law Tribunal</w:t>
      </w:r>
      <w:r w:rsidR="000C0CF9">
        <w:rPr>
          <w:rFonts w:ascii="Times New Roman" w:hAnsi="Times New Roman" w:cs="Times New Roman"/>
        </w:rPr>
        <w:t xml:space="preserve">, at </w:t>
      </w:r>
      <w:r w:rsidR="000C0CF9" w:rsidRPr="00E46654">
        <w:rPr>
          <w:rFonts w:ascii="Times New Roman" w:hAnsi="Times New Roman" w:cs="Times New Roman"/>
        </w:rPr>
        <w:t>Ahmedabad</w:t>
      </w:r>
      <w:r w:rsidR="00A07AEA">
        <w:rPr>
          <w:rFonts w:ascii="Times New Roman" w:hAnsi="Times New Roman" w:cs="Times New Roman"/>
        </w:rPr>
        <w:t xml:space="preserve"> (NCLT)</w:t>
      </w:r>
      <w:r w:rsidRPr="00E46654">
        <w:rPr>
          <w:rFonts w:ascii="Times New Roman" w:hAnsi="Times New Roman" w:cs="Times New Roman"/>
        </w:rPr>
        <w:t xml:space="preserve">. The </w:t>
      </w:r>
      <w:r w:rsidR="000C0CF9">
        <w:rPr>
          <w:rFonts w:ascii="Times New Roman" w:hAnsi="Times New Roman" w:cs="Times New Roman"/>
        </w:rPr>
        <w:t>Application</w:t>
      </w:r>
      <w:r w:rsidR="000C0CF9" w:rsidRPr="00E46654">
        <w:rPr>
          <w:rFonts w:ascii="Times New Roman" w:hAnsi="Times New Roman" w:cs="Times New Roman"/>
        </w:rPr>
        <w:t xml:space="preserve"> </w:t>
      </w:r>
      <w:r w:rsidRPr="00E46654">
        <w:rPr>
          <w:rFonts w:ascii="Times New Roman" w:hAnsi="Times New Roman" w:cs="Times New Roman"/>
        </w:rPr>
        <w:t xml:space="preserve">was admitted by the </w:t>
      </w:r>
      <w:r w:rsidR="000C0CF9">
        <w:rPr>
          <w:rFonts w:ascii="Times New Roman" w:hAnsi="Times New Roman" w:cs="Times New Roman"/>
        </w:rPr>
        <w:t xml:space="preserve">NCLT </w:t>
      </w:r>
      <w:r w:rsidRPr="00E46654">
        <w:rPr>
          <w:rFonts w:ascii="Times New Roman" w:hAnsi="Times New Roman" w:cs="Times New Roman"/>
        </w:rPr>
        <w:t>vide order dated December 18, 2020</w:t>
      </w:r>
      <w:r w:rsidR="000C0CF9">
        <w:rPr>
          <w:rFonts w:ascii="Times New Roman" w:hAnsi="Times New Roman" w:cs="Times New Roman"/>
        </w:rPr>
        <w:t xml:space="preserve"> and </w:t>
      </w:r>
      <w:r w:rsidR="000C0CF9" w:rsidRPr="001E1717">
        <w:rPr>
          <w:rFonts w:ascii="Times New Roman" w:hAnsi="Times New Roman" w:cs="Times New Roman"/>
        </w:rPr>
        <w:t xml:space="preserve">Corporate Insolvency Resolution Process (CIRP) </w:t>
      </w:r>
      <w:r w:rsidR="000C0CF9">
        <w:rPr>
          <w:rFonts w:ascii="Times New Roman" w:hAnsi="Times New Roman" w:cs="Times New Roman"/>
        </w:rPr>
        <w:t>against the Company was commenced</w:t>
      </w:r>
      <w:r>
        <w:rPr>
          <w:rFonts w:ascii="Times New Roman" w:hAnsi="Times New Roman" w:cs="Times New Roman"/>
        </w:rPr>
        <w:t xml:space="preserve">. Accordingly, an Interim Resolution Professional </w:t>
      </w:r>
      <w:r w:rsidR="000C0CF9">
        <w:rPr>
          <w:rFonts w:ascii="Times New Roman" w:hAnsi="Times New Roman" w:cs="Times New Roman"/>
        </w:rPr>
        <w:t xml:space="preserve">(“IRP”) </w:t>
      </w:r>
      <w:r>
        <w:rPr>
          <w:rFonts w:ascii="Times New Roman" w:hAnsi="Times New Roman" w:cs="Times New Roman"/>
        </w:rPr>
        <w:t xml:space="preserve">was appointed and a </w:t>
      </w:r>
      <w:r w:rsidRPr="00E46654">
        <w:rPr>
          <w:rFonts w:ascii="Times New Roman" w:hAnsi="Times New Roman" w:cs="Times New Roman"/>
        </w:rPr>
        <w:t>public announcement dated December 23, 2020 was made inviting claims against the Company.</w:t>
      </w:r>
    </w:p>
    <w:p w14:paraId="091978C1" w14:textId="0E0EA7C6" w:rsidR="00A07AEA" w:rsidRDefault="000B071D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line with </w:t>
      </w:r>
      <w:r w:rsidRPr="00E46654">
        <w:rPr>
          <w:rFonts w:ascii="Times New Roman" w:hAnsi="Times New Roman" w:cs="Times New Roman"/>
        </w:rPr>
        <w:t xml:space="preserve">Regulation 8 of the Insolvency and Bankruptcy Board of India (Insolvency Resolution Process for Corporate Persons), Regulations, 2016, DSP Investment Managers Private Limited </w:t>
      </w:r>
      <w:r>
        <w:rPr>
          <w:rFonts w:ascii="Times New Roman" w:hAnsi="Times New Roman" w:cs="Times New Roman"/>
        </w:rPr>
        <w:t>(Investment Manager of the Fund</w:t>
      </w:r>
      <w:r w:rsidR="00E4155A">
        <w:rPr>
          <w:rFonts w:ascii="Times New Roman" w:hAnsi="Times New Roman" w:cs="Times New Roman"/>
        </w:rPr>
        <w:t>/AMC</w:t>
      </w:r>
      <w:r>
        <w:rPr>
          <w:rFonts w:ascii="Times New Roman" w:hAnsi="Times New Roman" w:cs="Times New Roman"/>
        </w:rPr>
        <w:t xml:space="preserve">), on behalf of the Scheme, filed the claim form with the </w:t>
      </w:r>
      <w:r w:rsidR="000B1A71" w:rsidRPr="00E4155A">
        <w:rPr>
          <w:rFonts w:ascii="Times New Roman" w:hAnsi="Times New Roman" w:cs="Times New Roman"/>
        </w:rPr>
        <w:t>IRP</w:t>
      </w:r>
      <w:r w:rsidR="00C84872">
        <w:rPr>
          <w:rFonts w:ascii="Times New Roman" w:hAnsi="Times New Roman" w:cs="Times New Roman"/>
        </w:rPr>
        <w:t>,</w:t>
      </w:r>
      <w:r w:rsidR="0089526E">
        <w:rPr>
          <w:rFonts w:ascii="Times New Roman" w:hAnsi="Times New Roman" w:cs="Times New Roman"/>
        </w:rPr>
        <w:t xml:space="preserve"> which was admitted by the IRP</w:t>
      </w:r>
      <w:r>
        <w:rPr>
          <w:rFonts w:ascii="Times New Roman" w:hAnsi="Times New Roman" w:cs="Times New Roman"/>
        </w:rPr>
        <w:t>.</w:t>
      </w:r>
      <w:r w:rsidR="00A07AEA">
        <w:rPr>
          <w:rFonts w:ascii="Times New Roman" w:hAnsi="Times New Roman" w:cs="Times New Roman"/>
        </w:rPr>
        <w:t xml:space="preserve"> </w:t>
      </w:r>
    </w:p>
    <w:p w14:paraId="313A4A19" w14:textId="38FC5738" w:rsidR="001E1717" w:rsidRPr="001E1717" w:rsidRDefault="00A07AEA" w:rsidP="000B071D">
      <w:pPr>
        <w:jc w:val="both"/>
        <w:rPr>
          <w:rFonts w:ascii="Times New Roman" w:hAnsi="Times New Roman" w:cs="Times New Roman"/>
        </w:rPr>
      </w:pPr>
      <w:r w:rsidRPr="001E1717">
        <w:rPr>
          <w:rFonts w:ascii="Times New Roman" w:hAnsi="Times New Roman" w:cs="Times New Roman"/>
        </w:rPr>
        <w:t xml:space="preserve">Subsequently, Sintex </w:t>
      </w:r>
      <w:r w:rsidR="006C1F41">
        <w:rPr>
          <w:rFonts w:ascii="Times New Roman" w:hAnsi="Times New Roman" w:cs="Times New Roman"/>
        </w:rPr>
        <w:t xml:space="preserve">Plastic Technology Limited </w:t>
      </w:r>
      <w:r w:rsidRPr="001E1717">
        <w:rPr>
          <w:rFonts w:ascii="Times New Roman" w:hAnsi="Times New Roman" w:cs="Times New Roman"/>
        </w:rPr>
        <w:t xml:space="preserve">had filed an application before NCLT seeking withdrawal of </w:t>
      </w:r>
      <w:r w:rsidR="000C0CF9">
        <w:rPr>
          <w:rFonts w:ascii="Times New Roman" w:hAnsi="Times New Roman" w:cs="Times New Roman"/>
        </w:rPr>
        <w:t xml:space="preserve">the CIRP </w:t>
      </w:r>
      <w:r w:rsidRPr="001E1717">
        <w:rPr>
          <w:rFonts w:ascii="Times New Roman" w:hAnsi="Times New Roman" w:cs="Times New Roman"/>
        </w:rPr>
        <w:t xml:space="preserve">against the </w:t>
      </w:r>
      <w:r w:rsidR="00443BD1" w:rsidRPr="001E1717">
        <w:rPr>
          <w:rFonts w:ascii="Times New Roman" w:hAnsi="Times New Roman" w:cs="Times New Roman"/>
        </w:rPr>
        <w:t>Company</w:t>
      </w:r>
      <w:r w:rsidR="00A02DF1">
        <w:rPr>
          <w:rFonts w:ascii="Times New Roman" w:hAnsi="Times New Roman" w:cs="Times New Roman"/>
        </w:rPr>
        <w:t xml:space="preserve"> (“</w:t>
      </w:r>
      <w:r w:rsidR="00A02DF1" w:rsidRPr="00E4155A">
        <w:rPr>
          <w:rFonts w:ascii="Times New Roman" w:hAnsi="Times New Roman" w:cs="Times New Roman"/>
        </w:rPr>
        <w:t>Withdrawal Application</w:t>
      </w:r>
      <w:r w:rsidR="00A02DF1">
        <w:rPr>
          <w:rFonts w:ascii="Times New Roman" w:hAnsi="Times New Roman" w:cs="Times New Roman"/>
        </w:rPr>
        <w:t>”)</w:t>
      </w:r>
      <w:r w:rsidRPr="001E1717">
        <w:rPr>
          <w:rFonts w:ascii="Times New Roman" w:hAnsi="Times New Roman" w:cs="Times New Roman"/>
        </w:rPr>
        <w:t>. AMC filed an intervention application before NCLT</w:t>
      </w:r>
      <w:r w:rsidR="000C0CF9">
        <w:rPr>
          <w:rFonts w:ascii="Times New Roman" w:hAnsi="Times New Roman" w:cs="Times New Roman"/>
        </w:rPr>
        <w:t xml:space="preserve"> </w:t>
      </w:r>
      <w:r w:rsidRPr="001E1717">
        <w:rPr>
          <w:rFonts w:ascii="Times New Roman" w:hAnsi="Times New Roman" w:cs="Times New Roman"/>
        </w:rPr>
        <w:t xml:space="preserve">on May 18, 2021 against the </w:t>
      </w:r>
      <w:r w:rsidR="00A02DF1" w:rsidRPr="001E1717">
        <w:rPr>
          <w:rFonts w:ascii="Times New Roman" w:hAnsi="Times New Roman" w:cs="Times New Roman"/>
        </w:rPr>
        <w:t xml:space="preserve">Withdrawal Application </w:t>
      </w:r>
      <w:r w:rsidRPr="001E1717">
        <w:rPr>
          <w:rFonts w:ascii="Times New Roman" w:hAnsi="Times New Roman" w:cs="Times New Roman"/>
        </w:rPr>
        <w:t xml:space="preserve">so as to enable </w:t>
      </w:r>
      <w:r w:rsidR="000C0CF9">
        <w:rPr>
          <w:rFonts w:ascii="Times New Roman" w:hAnsi="Times New Roman" w:cs="Times New Roman"/>
        </w:rPr>
        <w:t xml:space="preserve">the </w:t>
      </w:r>
      <w:r w:rsidRPr="001E1717">
        <w:rPr>
          <w:rFonts w:ascii="Times New Roman" w:hAnsi="Times New Roman" w:cs="Times New Roman"/>
        </w:rPr>
        <w:t xml:space="preserve">AMC to oppose the grant of relief sought in the </w:t>
      </w:r>
      <w:r w:rsidR="00A02DF1" w:rsidRPr="001E1717">
        <w:rPr>
          <w:rFonts w:ascii="Times New Roman" w:hAnsi="Times New Roman" w:cs="Times New Roman"/>
        </w:rPr>
        <w:t>Withdrawal A</w:t>
      </w:r>
      <w:r w:rsidRPr="001E1717">
        <w:rPr>
          <w:rFonts w:ascii="Times New Roman" w:hAnsi="Times New Roman" w:cs="Times New Roman"/>
        </w:rPr>
        <w:t xml:space="preserve">pplication. </w:t>
      </w:r>
    </w:p>
    <w:p w14:paraId="6305989B" w14:textId="2AEE1460" w:rsidR="004D4731" w:rsidRDefault="001E1717" w:rsidP="000B071D">
      <w:pPr>
        <w:jc w:val="both"/>
        <w:rPr>
          <w:rFonts w:ascii="Times New Roman" w:hAnsi="Times New Roman" w:cs="Times New Roman"/>
        </w:rPr>
      </w:pPr>
      <w:r w:rsidRPr="001E1717">
        <w:rPr>
          <w:rFonts w:ascii="Times New Roman" w:hAnsi="Times New Roman" w:cs="Times New Roman"/>
        </w:rPr>
        <w:t xml:space="preserve">The NCLT on June 29, 2021 </w:t>
      </w:r>
      <w:r w:rsidR="00A02DF1">
        <w:rPr>
          <w:rFonts w:ascii="Times New Roman" w:hAnsi="Times New Roman" w:cs="Times New Roman"/>
        </w:rPr>
        <w:t>(“</w:t>
      </w:r>
      <w:r w:rsidR="00494E7D">
        <w:rPr>
          <w:rFonts w:ascii="Times New Roman" w:hAnsi="Times New Roman" w:cs="Times New Roman"/>
        </w:rPr>
        <w:t xml:space="preserve">Withdrawal </w:t>
      </w:r>
      <w:r w:rsidR="00A02DF1" w:rsidRPr="00E4155A">
        <w:rPr>
          <w:rFonts w:ascii="Times New Roman" w:hAnsi="Times New Roman" w:cs="Times New Roman"/>
        </w:rPr>
        <w:t>Order</w:t>
      </w:r>
      <w:r w:rsidR="00A02DF1">
        <w:rPr>
          <w:rFonts w:ascii="Times New Roman" w:hAnsi="Times New Roman" w:cs="Times New Roman"/>
        </w:rPr>
        <w:t xml:space="preserve">”) </w:t>
      </w:r>
      <w:r w:rsidRPr="001E1717">
        <w:rPr>
          <w:rFonts w:ascii="Times New Roman" w:hAnsi="Times New Roman" w:cs="Times New Roman"/>
        </w:rPr>
        <w:t xml:space="preserve">allowed the </w:t>
      </w:r>
      <w:r w:rsidR="00A02DF1" w:rsidRPr="001E1717">
        <w:rPr>
          <w:rFonts w:ascii="Times New Roman" w:hAnsi="Times New Roman" w:cs="Times New Roman"/>
        </w:rPr>
        <w:t xml:space="preserve">Withdrawal Application </w:t>
      </w:r>
      <w:r w:rsidRPr="001E1717">
        <w:rPr>
          <w:rFonts w:ascii="Times New Roman" w:hAnsi="Times New Roman" w:cs="Times New Roman"/>
        </w:rPr>
        <w:t xml:space="preserve">filed by </w:t>
      </w:r>
      <w:r w:rsidR="006C1F41">
        <w:rPr>
          <w:rFonts w:ascii="Times New Roman" w:hAnsi="Times New Roman" w:cs="Times New Roman"/>
        </w:rPr>
        <w:t>Sintex Plastic Technology Limited</w:t>
      </w:r>
      <w:r w:rsidRPr="001E171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On </w:t>
      </w:r>
      <w:r w:rsidR="004E17E4">
        <w:rPr>
          <w:rFonts w:ascii="Times New Roman" w:hAnsi="Times New Roman" w:cs="Times New Roman"/>
        </w:rPr>
        <w:t xml:space="preserve">June 30, 2021, </w:t>
      </w:r>
      <w:r>
        <w:rPr>
          <w:rFonts w:ascii="Times New Roman" w:hAnsi="Times New Roman" w:cs="Times New Roman"/>
        </w:rPr>
        <w:t xml:space="preserve">one of the secured creditor </w:t>
      </w:r>
      <w:r w:rsidR="00AA3602">
        <w:rPr>
          <w:rFonts w:ascii="Times New Roman" w:hAnsi="Times New Roman" w:cs="Times New Roman"/>
        </w:rPr>
        <w:t xml:space="preserve">(“Secured Creditor”) </w:t>
      </w:r>
      <w:r w:rsidR="004E17E4">
        <w:rPr>
          <w:rFonts w:ascii="Times New Roman" w:hAnsi="Times New Roman" w:cs="Times New Roman"/>
        </w:rPr>
        <w:t xml:space="preserve">approached NCLT and </w:t>
      </w:r>
      <w:r>
        <w:rPr>
          <w:rFonts w:ascii="Times New Roman" w:hAnsi="Times New Roman" w:cs="Times New Roman"/>
        </w:rPr>
        <w:t xml:space="preserve">got a stay </w:t>
      </w:r>
      <w:r w:rsidR="004E17E4">
        <w:rPr>
          <w:rFonts w:ascii="Times New Roman" w:hAnsi="Times New Roman" w:cs="Times New Roman"/>
        </w:rPr>
        <w:t xml:space="preserve">on the </w:t>
      </w:r>
      <w:r w:rsidR="00494E7D">
        <w:rPr>
          <w:rFonts w:ascii="Times New Roman" w:hAnsi="Times New Roman" w:cs="Times New Roman"/>
        </w:rPr>
        <w:t xml:space="preserve">Withdrawal </w:t>
      </w:r>
      <w:r w:rsidR="00A02DF1">
        <w:rPr>
          <w:rFonts w:ascii="Times New Roman" w:hAnsi="Times New Roman" w:cs="Times New Roman"/>
        </w:rPr>
        <w:t xml:space="preserve">Order upto July 07, 2021 which </w:t>
      </w:r>
      <w:r w:rsidR="00494E7D">
        <w:rPr>
          <w:rFonts w:ascii="Times New Roman" w:hAnsi="Times New Roman" w:cs="Times New Roman"/>
        </w:rPr>
        <w:t>was</w:t>
      </w:r>
      <w:r w:rsidR="00A02DF1">
        <w:rPr>
          <w:rFonts w:ascii="Times New Roman" w:hAnsi="Times New Roman" w:cs="Times New Roman"/>
        </w:rPr>
        <w:t xml:space="preserve"> subsequently extended upto July 19, 2021</w:t>
      </w:r>
      <w:r w:rsidR="004E17E4">
        <w:rPr>
          <w:rFonts w:ascii="Times New Roman" w:hAnsi="Times New Roman" w:cs="Times New Roman"/>
        </w:rPr>
        <w:t>.</w:t>
      </w:r>
      <w:r w:rsidR="00400049">
        <w:rPr>
          <w:rFonts w:ascii="Times New Roman" w:hAnsi="Times New Roman" w:cs="Times New Roman"/>
        </w:rPr>
        <w:t xml:space="preserve"> </w:t>
      </w:r>
    </w:p>
    <w:p w14:paraId="2E6D7885" w14:textId="7DB7EBDD" w:rsidR="00400049" w:rsidRDefault="00AA3602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</w:t>
      </w:r>
      <w:r w:rsidR="004D4731">
        <w:rPr>
          <w:rFonts w:ascii="Times New Roman" w:hAnsi="Times New Roman" w:cs="Times New Roman"/>
        </w:rPr>
        <w:t xml:space="preserve">ecured </w:t>
      </w:r>
      <w:r>
        <w:rPr>
          <w:rFonts w:ascii="Times New Roman" w:hAnsi="Times New Roman" w:cs="Times New Roman"/>
        </w:rPr>
        <w:t>C</w:t>
      </w:r>
      <w:r w:rsidR="004D4731">
        <w:rPr>
          <w:rFonts w:ascii="Times New Roman" w:hAnsi="Times New Roman" w:cs="Times New Roman"/>
        </w:rPr>
        <w:t>reditor had also filed an app</w:t>
      </w:r>
      <w:r>
        <w:rPr>
          <w:rFonts w:ascii="Times New Roman" w:hAnsi="Times New Roman" w:cs="Times New Roman"/>
        </w:rPr>
        <w:t xml:space="preserve">eal </w:t>
      </w:r>
      <w:r w:rsidR="004D4731">
        <w:rPr>
          <w:rFonts w:ascii="Times New Roman" w:hAnsi="Times New Roman" w:cs="Times New Roman"/>
        </w:rPr>
        <w:t xml:space="preserve">before NCLAT against </w:t>
      </w:r>
      <w:r w:rsidR="00494E7D">
        <w:rPr>
          <w:rFonts w:ascii="Times New Roman" w:hAnsi="Times New Roman" w:cs="Times New Roman"/>
        </w:rPr>
        <w:t>the Withdrawal</w:t>
      </w:r>
      <w:r>
        <w:rPr>
          <w:rFonts w:ascii="Times New Roman" w:hAnsi="Times New Roman" w:cs="Times New Roman"/>
        </w:rPr>
        <w:t xml:space="preserve"> </w:t>
      </w:r>
      <w:r w:rsidR="006C1F41">
        <w:rPr>
          <w:rFonts w:ascii="Times New Roman" w:hAnsi="Times New Roman" w:cs="Times New Roman"/>
        </w:rPr>
        <w:t>O</w:t>
      </w:r>
      <w:r w:rsidR="004D4731">
        <w:rPr>
          <w:rFonts w:ascii="Times New Roman" w:hAnsi="Times New Roman" w:cs="Times New Roman"/>
        </w:rPr>
        <w:t xml:space="preserve">rder. </w:t>
      </w:r>
      <w:r w:rsidR="006C1F41">
        <w:rPr>
          <w:rFonts w:ascii="Times New Roman" w:hAnsi="Times New Roman" w:cs="Times New Roman"/>
        </w:rPr>
        <w:t>Accordingly, t</w:t>
      </w:r>
      <w:r w:rsidR="004D4731">
        <w:rPr>
          <w:rFonts w:ascii="Times New Roman" w:hAnsi="Times New Roman" w:cs="Times New Roman"/>
        </w:rPr>
        <w:t xml:space="preserve">he Hon’ble NCLAT </w:t>
      </w:r>
      <w:r w:rsidR="00494E7D">
        <w:rPr>
          <w:rFonts w:ascii="Times New Roman" w:hAnsi="Times New Roman" w:cs="Times New Roman"/>
        </w:rPr>
        <w:t xml:space="preserve">on July 12, 2021 </w:t>
      </w:r>
      <w:r w:rsidR="004D4731">
        <w:rPr>
          <w:rFonts w:ascii="Times New Roman" w:hAnsi="Times New Roman" w:cs="Times New Roman"/>
        </w:rPr>
        <w:t xml:space="preserve">granted stay on the </w:t>
      </w:r>
      <w:r w:rsidR="00494E7D">
        <w:rPr>
          <w:rFonts w:ascii="Times New Roman" w:hAnsi="Times New Roman" w:cs="Times New Roman"/>
        </w:rPr>
        <w:t>Withdrawal</w:t>
      </w:r>
      <w:r w:rsidR="004D4731">
        <w:rPr>
          <w:rFonts w:ascii="Times New Roman" w:hAnsi="Times New Roman" w:cs="Times New Roman"/>
        </w:rPr>
        <w:t xml:space="preserve"> Order upto August 24, 2021. In support </w:t>
      </w:r>
      <w:r>
        <w:rPr>
          <w:rFonts w:ascii="Times New Roman" w:hAnsi="Times New Roman" w:cs="Times New Roman"/>
        </w:rPr>
        <w:t>of</w:t>
      </w:r>
      <w:r w:rsidR="004D4731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S</w:t>
      </w:r>
      <w:r w:rsidR="004D4731">
        <w:rPr>
          <w:rFonts w:ascii="Times New Roman" w:hAnsi="Times New Roman" w:cs="Times New Roman"/>
        </w:rPr>
        <w:t xml:space="preserve">ecured </w:t>
      </w:r>
      <w:r>
        <w:rPr>
          <w:rFonts w:ascii="Times New Roman" w:hAnsi="Times New Roman" w:cs="Times New Roman"/>
        </w:rPr>
        <w:t>C</w:t>
      </w:r>
      <w:r w:rsidR="004D4731">
        <w:rPr>
          <w:rFonts w:ascii="Times New Roman" w:hAnsi="Times New Roman" w:cs="Times New Roman"/>
        </w:rPr>
        <w:t xml:space="preserve">reditor, AMC, on August 13, 2021 also filed an appeal before NCLAT challenging the </w:t>
      </w:r>
      <w:r w:rsidR="00494E7D">
        <w:rPr>
          <w:rFonts w:ascii="Times New Roman" w:hAnsi="Times New Roman" w:cs="Times New Roman"/>
        </w:rPr>
        <w:t>Withdrawal</w:t>
      </w:r>
      <w:r w:rsidR="004D4731">
        <w:rPr>
          <w:rFonts w:ascii="Times New Roman" w:hAnsi="Times New Roman" w:cs="Times New Roman"/>
        </w:rPr>
        <w:t xml:space="preserve"> Order. </w:t>
      </w:r>
    </w:p>
    <w:p w14:paraId="48810A12" w14:textId="17A9A196" w:rsidR="00494E7D" w:rsidRDefault="00494E7D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interregnum, on July 19, 2021 (“Admission Order”), </w:t>
      </w:r>
      <w:r w:rsidRPr="001E1717">
        <w:rPr>
          <w:rFonts w:ascii="Times New Roman" w:hAnsi="Times New Roman" w:cs="Times New Roman"/>
        </w:rPr>
        <w:t>NCLT</w:t>
      </w:r>
      <w:r>
        <w:rPr>
          <w:rFonts w:ascii="Times New Roman" w:hAnsi="Times New Roman" w:cs="Times New Roman"/>
        </w:rPr>
        <w:t xml:space="preserve"> admitted another petition filed by the Secured Creditor (which was pending during the pendency of the Withdrawal Application) initiating a separate CIRP</w:t>
      </w:r>
      <w:r w:rsidR="000C0CF9">
        <w:rPr>
          <w:rFonts w:ascii="Times New Roman" w:hAnsi="Times New Roman" w:cs="Times New Roman"/>
        </w:rPr>
        <w:t xml:space="preserve"> against the Company</w:t>
      </w:r>
      <w:r>
        <w:rPr>
          <w:rFonts w:ascii="Times New Roman" w:hAnsi="Times New Roman" w:cs="Times New Roman"/>
        </w:rPr>
        <w:t>.</w:t>
      </w:r>
    </w:p>
    <w:p w14:paraId="7A19D76B" w14:textId="1EF0311B" w:rsidR="004D4731" w:rsidRDefault="004D4731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Sintex </w:t>
      </w:r>
      <w:r w:rsidR="006C1F41">
        <w:rPr>
          <w:rFonts w:ascii="Times New Roman" w:hAnsi="Times New Roman" w:cs="Times New Roman"/>
        </w:rPr>
        <w:t xml:space="preserve">Plastic Technology Limited </w:t>
      </w:r>
      <w:r>
        <w:rPr>
          <w:rFonts w:ascii="Times New Roman" w:hAnsi="Times New Roman" w:cs="Times New Roman"/>
        </w:rPr>
        <w:t xml:space="preserve">had approached </w:t>
      </w:r>
      <w:r w:rsidR="00AA3602">
        <w:rPr>
          <w:rFonts w:ascii="Times New Roman" w:hAnsi="Times New Roman" w:cs="Times New Roman"/>
        </w:rPr>
        <w:t xml:space="preserve">NCLAT challenging </w:t>
      </w:r>
      <w:r w:rsidR="00494E7D">
        <w:rPr>
          <w:rFonts w:ascii="Times New Roman" w:hAnsi="Times New Roman" w:cs="Times New Roman"/>
        </w:rPr>
        <w:t>the Admission</w:t>
      </w:r>
      <w:r w:rsidR="00AA3602">
        <w:rPr>
          <w:rFonts w:ascii="Times New Roman" w:hAnsi="Times New Roman" w:cs="Times New Roman"/>
        </w:rPr>
        <w:t xml:space="preserve"> </w:t>
      </w:r>
      <w:r w:rsidR="00575923">
        <w:rPr>
          <w:rFonts w:ascii="Times New Roman" w:hAnsi="Times New Roman" w:cs="Times New Roman"/>
        </w:rPr>
        <w:t>O</w:t>
      </w:r>
      <w:r w:rsidR="00AA3602">
        <w:rPr>
          <w:rFonts w:ascii="Times New Roman" w:hAnsi="Times New Roman" w:cs="Times New Roman"/>
        </w:rPr>
        <w:t xml:space="preserve">rder. The NCLAT vide its order dated August 13, 2021 granted stay against </w:t>
      </w:r>
      <w:r w:rsidR="000C0CF9">
        <w:rPr>
          <w:rFonts w:ascii="Times New Roman" w:hAnsi="Times New Roman" w:cs="Times New Roman"/>
        </w:rPr>
        <w:t xml:space="preserve">the </w:t>
      </w:r>
      <w:r w:rsidR="00494E7D">
        <w:rPr>
          <w:rFonts w:ascii="Times New Roman" w:hAnsi="Times New Roman" w:cs="Times New Roman"/>
        </w:rPr>
        <w:t>Admission</w:t>
      </w:r>
      <w:r w:rsidR="00AA3602">
        <w:rPr>
          <w:rFonts w:ascii="Times New Roman" w:hAnsi="Times New Roman" w:cs="Times New Roman"/>
        </w:rPr>
        <w:t xml:space="preserve"> </w:t>
      </w:r>
      <w:r w:rsidR="00575923">
        <w:rPr>
          <w:rFonts w:ascii="Times New Roman" w:hAnsi="Times New Roman" w:cs="Times New Roman"/>
        </w:rPr>
        <w:t>O</w:t>
      </w:r>
      <w:r w:rsidR="00AA3602">
        <w:rPr>
          <w:rFonts w:ascii="Times New Roman" w:hAnsi="Times New Roman" w:cs="Times New Roman"/>
        </w:rPr>
        <w:t>rder</w:t>
      </w:r>
      <w:r w:rsidR="000C0CF9">
        <w:rPr>
          <w:rFonts w:ascii="Times New Roman" w:hAnsi="Times New Roman" w:cs="Times New Roman"/>
        </w:rPr>
        <w:t xml:space="preserve"> upto August 24, 2021</w:t>
      </w:r>
      <w:r w:rsidR="00575923">
        <w:rPr>
          <w:rFonts w:ascii="Times New Roman" w:hAnsi="Times New Roman" w:cs="Times New Roman"/>
        </w:rPr>
        <w:t>.</w:t>
      </w:r>
    </w:p>
    <w:p w14:paraId="52F4BFD5" w14:textId="10C99970" w:rsidR="00AA3602" w:rsidRDefault="000C0CF9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</w:t>
      </w:r>
      <w:r w:rsidR="00AA3602">
        <w:rPr>
          <w:rFonts w:ascii="Times New Roman" w:hAnsi="Times New Roman" w:cs="Times New Roman"/>
        </w:rPr>
        <w:t xml:space="preserve"> the appeals </w:t>
      </w:r>
      <w:r>
        <w:rPr>
          <w:rFonts w:ascii="Times New Roman" w:hAnsi="Times New Roman" w:cs="Times New Roman"/>
        </w:rPr>
        <w:t>i.e. (</w:t>
      </w:r>
      <w:r w:rsidR="00AA3602">
        <w:rPr>
          <w:rFonts w:ascii="Times New Roman" w:hAnsi="Times New Roman" w:cs="Times New Roman"/>
        </w:rPr>
        <w:t xml:space="preserve">a) Secured </w:t>
      </w:r>
      <w:r w:rsidR="00DF41C5">
        <w:rPr>
          <w:rFonts w:ascii="Times New Roman" w:hAnsi="Times New Roman" w:cs="Times New Roman"/>
        </w:rPr>
        <w:t>Creditors</w:t>
      </w:r>
      <w:r w:rsidR="00AA3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AMC’s </w:t>
      </w:r>
      <w:r w:rsidR="00AA3602">
        <w:rPr>
          <w:rFonts w:ascii="Times New Roman" w:hAnsi="Times New Roman" w:cs="Times New Roman"/>
        </w:rPr>
        <w:t xml:space="preserve">appeal against </w:t>
      </w:r>
      <w:r>
        <w:rPr>
          <w:rFonts w:ascii="Times New Roman" w:hAnsi="Times New Roman" w:cs="Times New Roman"/>
        </w:rPr>
        <w:t>the Withdrawal</w:t>
      </w:r>
      <w:r w:rsidR="00AA36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Order; and (</w:t>
      </w:r>
      <w:r w:rsidR="00AA3602">
        <w:rPr>
          <w:rFonts w:ascii="Times New Roman" w:hAnsi="Times New Roman" w:cs="Times New Roman"/>
        </w:rPr>
        <w:t xml:space="preserve">b) </w:t>
      </w:r>
      <w:r w:rsidR="006C1F41">
        <w:rPr>
          <w:rFonts w:ascii="Times New Roman" w:hAnsi="Times New Roman" w:cs="Times New Roman"/>
        </w:rPr>
        <w:t>Sintex Plastic Technology Limited</w:t>
      </w:r>
      <w:r>
        <w:rPr>
          <w:rFonts w:ascii="Times New Roman" w:hAnsi="Times New Roman" w:cs="Times New Roman"/>
        </w:rPr>
        <w:t>’s</w:t>
      </w:r>
      <w:r w:rsidR="006C1F41">
        <w:rPr>
          <w:rFonts w:ascii="Times New Roman" w:hAnsi="Times New Roman" w:cs="Times New Roman"/>
        </w:rPr>
        <w:t xml:space="preserve"> </w:t>
      </w:r>
      <w:r w:rsidR="009D41B4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ppeal </w:t>
      </w:r>
      <w:r w:rsidR="006C1F41">
        <w:rPr>
          <w:rFonts w:ascii="Times New Roman" w:hAnsi="Times New Roman" w:cs="Times New Roman"/>
        </w:rPr>
        <w:t>against</w:t>
      </w:r>
      <w:r>
        <w:rPr>
          <w:rFonts w:ascii="Times New Roman" w:hAnsi="Times New Roman" w:cs="Times New Roman"/>
        </w:rPr>
        <w:t xml:space="preserve"> the Admission Order </w:t>
      </w:r>
      <w:r w:rsidR="00DF41C5">
        <w:rPr>
          <w:rFonts w:ascii="Times New Roman" w:hAnsi="Times New Roman" w:cs="Times New Roman"/>
        </w:rPr>
        <w:t xml:space="preserve">are being </w:t>
      </w:r>
      <w:r w:rsidR="00CA280D">
        <w:rPr>
          <w:rFonts w:ascii="Times New Roman" w:hAnsi="Times New Roman" w:cs="Times New Roman"/>
        </w:rPr>
        <w:t xml:space="preserve">heard </w:t>
      </w:r>
      <w:r w:rsidR="00DF41C5">
        <w:rPr>
          <w:rFonts w:ascii="Times New Roman" w:hAnsi="Times New Roman" w:cs="Times New Roman"/>
        </w:rPr>
        <w:t xml:space="preserve">together by </w:t>
      </w:r>
      <w:r>
        <w:rPr>
          <w:rFonts w:ascii="Times New Roman" w:hAnsi="Times New Roman" w:cs="Times New Roman"/>
        </w:rPr>
        <w:t xml:space="preserve">the </w:t>
      </w:r>
      <w:r w:rsidR="003F18FB">
        <w:rPr>
          <w:rFonts w:ascii="Times New Roman" w:hAnsi="Times New Roman" w:cs="Times New Roman"/>
        </w:rPr>
        <w:t xml:space="preserve">NCLAT </w:t>
      </w:r>
      <w:r w:rsidR="00DF41C5">
        <w:rPr>
          <w:rFonts w:ascii="Times New Roman" w:hAnsi="Times New Roman" w:cs="Times New Roman"/>
        </w:rPr>
        <w:t xml:space="preserve">and the next hearing is </w:t>
      </w:r>
      <w:r w:rsidR="006C1F41">
        <w:rPr>
          <w:rFonts w:ascii="Times New Roman" w:hAnsi="Times New Roman" w:cs="Times New Roman"/>
        </w:rPr>
        <w:t xml:space="preserve">on </w:t>
      </w:r>
      <w:r w:rsidR="006F5C20">
        <w:rPr>
          <w:rFonts w:ascii="Times New Roman" w:hAnsi="Times New Roman" w:cs="Times New Roman"/>
        </w:rPr>
        <w:t>January 10, 2022</w:t>
      </w:r>
      <w:r w:rsidR="006C1F41">
        <w:rPr>
          <w:rFonts w:ascii="Times New Roman" w:hAnsi="Times New Roman" w:cs="Times New Roman"/>
        </w:rPr>
        <w:t>.</w:t>
      </w:r>
      <w:r w:rsidR="00AA3602">
        <w:rPr>
          <w:rFonts w:ascii="Times New Roman" w:hAnsi="Times New Roman" w:cs="Times New Roman"/>
        </w:rPr>
        <w:t xml:space="preserve"> </w:t>
      </w:r>
      <w:bookmarkStart w:id="0" w:name="_GoBack"/>
      <w:bookmarkEnd w:id="0"/>
    </w:p>
    <w:p w14:paraId="76DFFA30" w14:textId="26FF2BFA" w:rsidR="00AA3602" w:rsidRDefault="007511A2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Lenders are following a two-pronged approach viz. resolution through I</w:t>
      </w:r>
      <w:r w:rsidR="006F5C20">
        <w:rPr>
          <w:rFonts w:ascii="Times New Roman" w:hAnsi="Times New Roman" w:cs="Times New Roman"/>
        </w:rPr>
        <w:t>nsolvency &amp; Bankruptcy Code</w:t>
      </w:r>
      <w:r>
        <w:rPr>
          <w:rFonts w:ascii="Times New Roman" w:hAnsi="Times New Roman" w:cs="Times New Roman"/>
        </w:rPr>
        <w:t xml:space="preserve"> and simultaneously looking for buyers outside of NCLT. </w:t>
      </w:r>
      <w:r w:rsidR="009120DF">
        <w:rPr>
          <w:rFonts w:ascii="Times New Roman" w:hAnsi="Times New Roman" w:cs="Times New Roman"/>
        </w:rPr>
        <w:t xml:space="preserve">Lenders </w:t>
      </w:r>
      <w:r>
        <w:rPr>
          <w:rFonts w:ascii="Times New Roman" w:hAnsi="Times New Roman" w:cs="Times New Roman"/>
        </w:rPr>
        <w:t xml:space="preserve">have received </w:t>
      </w:r>
      <w:r w:rsidR="009120DF">
        <w:rPr>
          <w:rFonts w:ascii="Times New Roman" w:hAnsi="Times New Roman" w:cs="Times New Roman"/>
        </w:rPr>
        <w:t xml:space="preserve">multiple </w:t>
      </w:r>
      <w:r>
        <w:rPr>
          <w:rFonts w:ascii="Times New Roman" w:hAnsi="Times New Roman" w:cs="Times New Roman"/>
        </w:rPr>
        <w:t xml:space="preserve">bids </w:t>
      </w:r>
      <w:r w:rsidR="006F5C20">
        <w:rPr>
          <w:rFonts w:ascii="Times New Roman" w:hAnsi="Times New Roman" w:cs="Times New Roman"/>
        </w:rPr>
        <w:t xml:space="preserve">from </w:t>
      </w:r>
      <w:r>
        <w:rPr>
          <w:rFonts w:ascii="Times New Roman" w:hAnsi="Times New Roman" w:cs="Times New Roman"/>
        </w:rPr>
        <w:t>interested parties for settlement outside of NCLT</w:t>
      </w:r>
      <w:r w:rsidR="009120DF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03032B">
        <w:rPr>
          <w:rFonts w:ascii="Times New Roman" w:hAnsi="Times New Roman" w:cs="Times New Roman"/>
        </w:rPr>
        <w:t>which</w:t>
      </w:r>
      <w:r>
        <w:rPr>
          <w:rFonts w:ascii="Times New Roman" w:hAnsi="Times New Roman" w:cs="Times New Roman"/>
        </w:rPr>
        <w:t xml:space="preserve"> </w:t>
      </w:r>
      <w:r w:rsidR="009120DF">
        <w:rPr>
          <w:rFonts w:ascii="Times New Roman" w:hAnsi="Times New Roman" w:cs="Times New Roman"/>
        </w:rPr>
        <w:t xml:space="preserve">is subject to </w:t>
      </w:r>
      <w:r>
        <w:rPr>
          <w:rFonts w:ascii="Times New Roman" w:hAnsi="Times New Roman" w:cs="Times New Roman"/>
        </w:rPr>
        <w:t xml:space="preserve">unanimous approval from all </w:t>
      </w:r>
      <w:r w:rsidR="0007149B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enders. </w:t>
      </w:r>
      <w:r w:rsidR="0003032B">
        <w:rPr>
          <w:rFonts w:ascii="Times New Roman" w:hAnsi="Times New Roman" w:cs="Times New Roman"/>
        </w:rPr>
        <w:t xml:space="preserve">DSP’s approach remains focussed on the fastest and the highest possible recovery for its investors. </w:t>
      </w:r>
    </w:p>
    <w:p w14:paraId="1C0B6047" w14:textId="77777777" w:rsidR="004D4731" w:rsidRDefault="004D4731" w:rsidP="000B071D">
      <w:pPr>
        <w:jc w:val="both"/>
        <w:rPr>
          <w:rFonts w:ascii="Times New Roman" w:hAnsi="Times New Roman" w:cs="Times New Roman"/>
        </w:rPr>
      </w:pPr>
    </w:p>
    <w:p w14:paraId="24396D96" w14:textId="34BAF0BF" w:rsidR="00A07AEA" w:rsidRDefault="00400049" w:rsidP="000B071D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5BD4ABA2" w14:textId="77777777" w:rsidR="00A07AEA" w:rsidRPr="000B071D" w:rsidRDefault="00A07AEA" w:rsidP="000B071D">
      <w:pPr>
        <w:jc w:val="both"/>
      </w:pPr>
    </w:p>
    <w:sectPr w:rsidR="00A07AEA" w:rsidRPr="000B071D" w:rsidSect="003B23FB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749CEA" w16cex:dateUtc="2021-12-27T14:4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889708" w16cid:durableId="25749CE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53933" w14:textId="77777777" w:rsidR="004F1A7B" w:rsidRDefault="004F1A7B" w:rsidP="00934B56">
      <w:pPr>
        <w:spacing w:after="0" w:line="240" w:lineRule="auto"/>
      </w:pPr>
      <w:r>
        <w:separator/>
      </w:r>
    </w:p>
  </w:endnote>
  <w:endnote w:type="continuationSeparator" w:id="0">
    <w:p w14:paraId="5DF4D34A" w14:textId="77777777" w:rsidR="004F1A7B" w:rsidRDefault="004F1A7B" w:rsidP="0093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352F45" w14:textId="77777777" w:rsidR="00934B56" w:rsidRDefault="00934B56">
    <w:pPr>
      <w:pStyle w:val="Footer"/>
    </w:pPr>
    <w:r>
      <w:rPr>
        <w:noProof/>
        <w:lang w:eastAsia="en-IN"/>
      </w:rPr>
      <w:drawing>
        <wp:inline distT="0" distB="0" distL="0" distR="0" wp14:anchorId="77FC2C26" wp14:editId="20369BE0">
          <wp:extent cx="6840220" cy="6635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MAFATLAL ADDRES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66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063493B" w14:textId="77777777" w:rsidR="00934B56" w:rsidRDefault="00934B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DBFF6" w14:textId="77777777" w:rsidR="004F1A7B" w:rsidRDefault="004F1A7B" w:rsidP="00934B56">
      <w:pPr>
        <w:spacing w:after="0" w:line="240" w:lineRule="auto"/>
      </w:pPr>
      <w:r>
        <w:separator/>
      </w:r>
    </w:p>
  </w:footnote>
  <w:footnote w:type="continuationSeparator" w:id="0">
    <w:p w14:paraId="13353C1D" w14:textId="77777777" w:rsidR="004F1A7B" w:rsidRDefault="004F1A7B" w:rsidP="0093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4350FC" w14:textId="77777777" w:rsidR="00934B56" w:rsidRDefault="00934B56">
    <w:pPr>
      <w:pStyle w:val="Header"/>
    </w:pPr>
    <w:r>
      <w:rPr>
        <w:noProof/>
        <w:lang w:eastAsia="en-IN"/>
      </w:rPr>
      <w:drawing>
        <wp:inline distT="0" distB="0" distL="0" distR="0" wp14:anchorId="278D1BEA" wp14:editId="6B74B978">
          <wp:extent cx="6840220" cy="85661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0220" cy="856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F86C01E" w14:textId="77777777" w:rsidR="00934B56" w:rsidRDefault="00934B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114A9"/>
    <w:multiLevelType w:val="hybridMultilevel"/>
    <w:tmpl w:val="0A2A430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01427C"/>
    <w:multiLevelType w:val="hybridMultilevel"/>
    <w:tmpl w:val="6672B254"/>
    <w:lvl w:ilvl="0" w:tplc="FF7E15D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trackRevision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3FB"/>
    <w:rsid w:val="0003032B"/>
    <w:rsid w:val="0007149B"/>
    <w:rsid w:val="000B071D"/>
    <w:rsid w:val="000B1A71"/>
    <w:rsid w:val="000C0CF9"/>
    <w:rsid w:val="001115C5"/>
    <w:rsid w:val="00135C39"/>
    <w:rsid w:val="001504E5"/>
    <w:rsid w:val="001644B1"/>
    <w:rsid w:val="001E1717"/>
    <w:rsid w:val="00237741"/>
    <w:rsid w:val="002C4104"/>
    <w:rsid w:val="0036244F"/>
    <w:rsid w:val="003B23FB"/>
    <w:rsid w:val="003F18FB"/>
    <w:rsid w:val="00400049"/>
    <w:rsid w:val="00412DBB"/>
    <w:rsid w:val="00443BD1"/>
    <w:rsid w:val="00494A5F"/>
    <w:rsid w:val="00494E7D"/>
    <w:rsid w:val="004D4731"/>
    <w:rsid w:val="004D6B32"/>
    <w:rsid w:val="004E17E4"/>
    <w:rsid w:val="004F1A7B"/>
    <w:rsid w:val="00514B59"/>
    <w:rsid w:val="00575923"/>
    <w:rsid w:val="00620596"/>
    <w:rsid w:val="006C1F41"/>
    <w:rsid w:val="006D395B"/>
    <w:rsid w:val="006F5C20"/>
    <w:rsid w:val="00700977"/>
    <w:rsid w:val="00714856"/>
    <w:rsid w:val="007511A2"/>
    <w:rsid w:val="00867573"/>
    <w:rsid w:val="0089526E"/>
    <w:rsid w:val="008A222F"/>
    <w:rsid w:val="008A569D"/>
    <w:rsid w:val="008C518C"/>
    <w:rsid w:val="009120DF"/>
    <w:rsid w:val="00934B56"/>
    <w:rsid w:val="009B2B27"/>
    <w:rsid w:val="009D41B4"/>
    <w:rsid w:val="00A02DF1"/>
    <w:rsid w:val="00A07AEA"/>
    <w:rsid w:val="00A76307"/>
    <w:rsid w:val="00AA3602"/>
    <w:rsid w:val="00B00A6E"/>
    <w:rsid w:val="00B23F08"/>
    <w:rsid w:val="00BC335C"/>
    <w:rsid w:val="00BE4CA8"/>
    <w:rsid w:val="00BF1209"/>
    <w:rsid w:val="00C84872"/>
    <w:rsid w:val="00CA280D"/>
    <w:rsid w:val="00D33328"/>
    <w:rsid w:val="00D63567"/>
    <w:rsid w:val="00DC70F6"/>
    <w:rsid w:val="00DF41C5"/>
    <w:rsid w:val="00E4155A"/>
    <w:rsid w:val="00EF07B2"/>
    <w:rsid w:val="00F8283A"/>
    <w:rsid w:val="00FA753B"/>
    <w:rsid w:val="00FD0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2B6CC7"/>
  <w15:docId w15:val="{625CDB6D-E07D-4DEE-AC79-FEB662229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C7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0F6"/>
    <w:rPr>
      <w:rFonts w:ascii="Tahoma" w:hAnsi="Tahoma" w:cs="Tahoma"/>
      <w:sz w:val="16"/>
      <w:szCs w:val="16"/>
    </w:rPr>
  </w:style>
  <w:style w:type="paragraph" w:styleId="ListParagraph">
    <w:name w:val="List Paragraph"/>
    <w:aliases w:val="heading 9"/>
    <w:basedOn w:val="Normal"/>
    <w:link w:val="ListParagraphChar"/>
    <w:uiPriority w:val="34"/>
    <w:qFormat/>
    <w:rsid w:val="00DC70F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ParagraphChar">
    <w:name w:val="List Paragraph Char"/>
    <w:aliases w:val="heading 9 Char"/>
    <w:link w:val="ListParagraph"/>
    <w:uiPriority w:val="34"/>
    <w:locked/>
    <w:rsid w:val="00DC70F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93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56"/>
  </w:style>
  <w:style w:type="paragraph" w:styleId="Footer">
    <w:name w:val="footer"/>
    <w:basedOn w:val="Normal"/>
    <w:link w:val="FooterChar"/>
    <w:uiPriority w:val="99"/>
    <w:unhideWhenUsed/>
    <w:rsid w:val="00934B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56"/>
  </w:style>
  <w:style w:type="table" w:styleId="TableGrid">
    <w:name w:val="Table Grid"/>
    <w:basedOn w:val="TableNormal"/>
    <w:uiPriority w:val="39"/>
    <w:rsid w:val="00867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9120D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514B5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4B5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B5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4B5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4B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823F1-E7F9-4480-B83C-9B2C30B8F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Gole, Ashok (India)</dc:creator>
  <cp:lastModifiedBy>Ravi Tanna</cp:lastModifiedBy>
  <cp:revision>3</cp:revision>
  <dcterms:created xsi:type="dcterms:W3CDTF">2021-12-28T04:36:00Z</dcterms:created>
  <dcterms:modified xsi:type="dcterms:W3CDTF">2021-12-28T04:37:00Z</dcterms:modified>
</cp:coreProperties>
</file>